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BA8" w:rsidRPr="00753F63" w:rsidRDefault="00753F63" w:rsidP="00753F63">
      <w:pPr>
        <w:pBdr>
          <w:top w:val="thickThinMediumGap" w:sz="24" w:space="1" w:color="auto"/>
          <w:left w:val="thickThinMediumGap" w:sz="24" w:space="4" w:color="auto"/>
          <w:bottom w:val="thinThickMediumGap" w:sz="24" w:space="1" w:color="auto"/>
          <w:right w:val="thinThickMediumGap" w:sz="24" w:space="4" w:color="auto"/>
        </w:pBdr>
        <w:shd w:val="clear" w:color="auto" w:fill="FF0000"/>
        <w:jc w:val="center"/>
        <w:rPr>
          <w:rFonts w:ascii="Brush Script MT" w:hAnsi="Brush Script MT"/>
          <w:color w:val="00B0F0"/>
          <w:sz w:val="120"/>
          <w:szCs w:val="120"/>
        </w:rPr>
      </w:pPr>
      <w:r>
        <w:rPr>
          <w:rFonts w:ascii="Brush Script MT" w:hAnsi="Brush Script MT"/>
          <w:color w:val="00B0F0"/>
          <w:sz w:val="120"/>
          <w:szCs w:val="120"/>
          <w:shd w:val="clear" w:color="auto" w:fill="FF0000"/>
        </w:rPr>
        <w:t xml:space="preserve"> </w:t>
      </w:r>
      <w:r w:rsidR="007C0BA8" w:rsidRPr="00753F63">
        <w:rPr>
          <w:rFonts w:ascii="Brush Script MT" w:hAnsi="Brush Script MT"/>
          <w:color w:val="00B0F0"/>
          <w:sz w:val="120"/>
          <w:szCs w:val="120"/>
          <w:shd w:val="clear" w:color="auto" w:fill="FF0000"/>
        </w:rPr>
        <w:t>Tournoi de Noel</w:t>
      </w:r>
      <w:r>
        <w:rPr>
          <w:rFonts w:ascii="Brush Script MT" w:hAnsi="Brush Script MT"/>
          <w:color w:val="00B0F0"/>
          <w:sz w:val="120"/>
          <w:szCs w:val="120"/>
          <w:shd w:val="clear" w:color="auto" w:fill="FF0000"/>
        </w:rPr>
        <w:t xml:space="preserve">  </w:t>
      </w:r>
    </w:p>
    <w:p w:rsidR="007C0BA8" w:rsidRPr="007C0BA8" w:rsidRDefault="007C0BA8" w:rsidP="007C0BA8">
      <w:pPr>
        <w:rPr>
          <w:rFonts w:ascii="Britannic Bold" w:hAnsi="Britannic Bold"/>
          <w:sz w:val="96"/>
          <w:szCs w:val="96"/>
        </w:rPr>
      </w:pPr>
      <w:r>
        <w:rPr>
          <w:rFonts w:ascii="Verdana" w:hAnsi="Verdana" w:cs="Verdana"/>
          <w:noProof/>
          <w:color w:val="000000"/>
          <w:sz w:val="19"/>
          <w:szCs w:val="19"/>
          <w:lang w:eastAsia="fr-FR"/>
        </w:rPr>
        <w:drawing>
          <wp:anchor distT="0" distB="0" distL="114300" distR="114300" simplePos="0" relativeHeight="251663360" behindDoc="0" locked="0" layoutInCell="1" allowOverlap="1" wp14:anchorId="7149211E" wp14:editId="1D8862ED">
            <wp:simplePos x="0" y="0"/>
            <wp:positionH relativeFrom="column">
              <wp:posOffset>2418080</wp:posOffset>
            </wp:positionH>
            <wp:positionV relativeFrom="paragraph">
              <wp:posOffset>1160145</wp:posOffset>
            </wp:positionV>
            <wp:extent cx="1369695" cy="2856230"/>
            <wp:effectExtent l="0" t="0" r="1905" b="1270"/>
            <wp:wrapSquare wrapText="bothSides"/>
            <wp:docPr id="3" name="Imag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1369695" cy="2856230"/>
                    </a:xfrm>
                    <a:prstGeom prst="rect">
                      <a:avLst/>
                    </a:prstGeom>
                    <a:solidFill>
                      <a:srgbClr val="FFFFFF"/>
                    </a:solidFill>
                    <a:ln>
                      <a:noFill/>
                      <a:prstDash/>
                    </a:ln>
                  </pic:spPr>
                </pic:pic>
              </a:graphicData>
            </a:graphic>
          </wp:anchor>
        </w:drawing>
      </w:r>
      <w:r>
        <w:rPr>
          <w:rFonts w:ascii="Verdana" w:hAnsi="Verdana" w:cs="Verdana"/>
          <w:noProof/>
          <w:color w:val="000000"/>
          <w:sz w:val="19"/>
          <w:szCs w:val="19"/>
          <w:lang w:eastAsia="fr-FR"/>
        </w:rPr>
        <w:drawing>
          <wp:anchor distT="0" distB="0" distL="114300" distR="114300" simplePos="0" relativeHeight="251661312" behindDoc="0" locked="0" layoutInCell="1" allowOverlap="1" wp14:anchorId="638163DE" wp14:editId="75E12226">
            <wp:simplePos x="0" y="0"/>
            <wp:positionH relativeFrom="column">
              <wp:posOffset>3985260</wp:posOffset>
            </wp:positionH>
            <wp:positionV relativeFrom="paragraph">
              <wp:posOffset>607695</wp:posOffset>
            </wp:positionV>
            <wp:extent cx="2666365" cy="638175"/>
            <wp:effectExtent l="0" t="0" r="635" b="9525"/>
            <wp:wrapSquare wrapText="bothSides"/>
            <wp:docPr id="2" name="Image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2666365" cy="638175"/>
                    </a:xfrm>
                    <a:prstGeom prst="rect">
                      <a:avLst/>
                    </a:prstGeom>
                  </pic:spPr>
                </pic:pic>
              </a:graphicData>
            </a:graphic>
          </wp:anchor>
        </w:drawing>
      </w:r>
      <w:r w:rsidRPr="007C0BA8">
        <w:rPr>
          <w:rFonts w:ascii="Britannic Bold" w:hAnsi="Britannic Bold"/>
          <w:noProof/>
          <w:sz w:val="96"/>
          <w:szCs w:val="96"/>
          <w:shd w:val="clear" w:color="auto" w:fill="FF0000"/>
          <w:lang w:eastAsia="fr-FR"/>
        </w:rPr>
        <w:drawing>
          <wp:anchor distT="0" distB="0" distL="114300" distR="114300" simplePos="0" relativeHeight="251659264" behindDoc="0" locked="0" layoutInCell="1" allowOverlap="1" wp14:anchorId="58E7F83A" wp14:editId="562A9C9D">
            <wp:simplePos x="0" y="0"/>
            <wp:positionH relativeFrom="column">
              <wp:posOffset>-370840</wp:posOffset>
            </wp:positionH>
            <wp:positionV relativeFrom="paragraph">
              <wp:posOffset>468630</wp:posOffset>
            </wp:positionV>
            <wp:extent cx="2685415" cy="952500"/>
            <wp:effectExtent l="0" t="0" r="635" b="0"/>
            <wp:wrapSquare wrapText="bothSides"/>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685415" cy="952500"/>
                    </a:xfrm>
                    <a:prstGeom prst="rect">
                      <a:avLst/>
                    </a:prstGeom>
                  </pic:spPr>
                </pic:pic>
              </a:graphicData>
            </a:graphic>
          </wp:anchor>
        </w:drawing>
      </w:r>
    </w:p>
    <w:p w:rsidR="007C0BA8" w:rsidRPr="007C0BA8" w:rsidRDefault="007C0BA8" w:rsidP="007C0BA8">
      <w:pPr>
        <w:rPr>
          <w:rFonts w:ascii="Britannic Bold" w:hAnsi="Britannic Bold"/>
          <w:sz w:val="96"/>
          <w:szCs w:val="96"/>
        </w:rPr>
      </w:pPr>
      <w:r>
        <w:rPr>
          <w:noProof/>
          <w:color w:val="0000FF"/>
          <w:lang w:eastAsia="fr-FR"/>
        </w:rPr>
        <w:drawing>
          <wp:anchor distT="0" distB="0" distL="114300" distR="114300" simplePos="0" relativeHeight="251665408" behindDoc="0" locked="0" layoutInCell="1" allowOverlap="1" wp14:anchorId="3BC7212E" wp14:editId="6150BBFF">
            <wp:simplePos x="0" y="0"/>
            <wp:positionH relativeFrom="column">
              <wp:posOffset>732155</wp:posOffset>
            </wp:positionH>
            <wp:positionV relativeFrom="paragraph">
              <wp:posOffset>1047750</wp:posOffset>
            </wp:positionV>
            <wp:extent cx="1440180" cy="1440180"/>
            <wp:effectExtent l="0" t="0" r="7620" b="7620"/>
            <wp:wrapSquare wrapText="bothSides"/>
            <wp:docPr id="4" name="Image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440180" cy="1440180"/>
                    </a:xfrm>
                    <a:prstGeom prst="rect">
                      <a:avLst/>
                    </a:prstGeom>
                  </pic:spPr>
                </pic:pic>
              </a:graphicData>
            </a:graphic>
          </wp:anchor>
        </w:drawing>
      </w:r>
    </w:p>
    <w:p w:rsidR="007C0BA8" w:rsidRPr="007C0BA8" w:rsidRDefault="007C0BA8" w:rsidP="007C0BA8">
      <w:pPr>
        <w:rPr>
          <w:rFonts w:ascii="Britannic Bold" w:hAnsi="Britannic Bold"/>
          <w:sz w:val="96"/>
          <w:szCs w:val="96"/>
        </w:rPr>
      </w:pPr>
      <w:r>
        <w:rPr>
          <w:noProof/>
          <w:lang w:eastAsia="fr-FR"/>
        </w:rPr>
        <w:drawing>
          <wp:anchor distT="0" distB="0" distL="114300" distR="114300" simplePos="0" relativeHeight="251667456" behindDoc="0" locked="0" layoutInCell="1" allowOverlap="1" wp14:anchorId="377A6372" wp14:editId="6D45EC65">
            <wp:simplePos x="0" y="0"/>
            <wp:positionH relativeFrom="column">
              <wp:posOffset>180975</wp:posOffset>
            </wp:positionH>
            <wp:positionV relativeFrom="paragraph">
              <wp:posOffset>131445</wp:posOffset>
            </wp:positionV>
            <wp:extent cx="1162050" cy="1094740"/>
            <wp:effectExtent l="0" t="0" r="0" b="0"/>
            <wp:wrapSquare wrapText="bothSides"/>
            <wp:docPr id="5"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162050" cy="1094740"/>
                    </a:xfrm>
                    <a:prstGeom prst="rect">
                      <a:avLst/>
                    </a:prstGeom>
                  </pic:spPr>
                </pic:pic>
              </a:graphicData>
            </a:graphic>
            <wp14:sizeRelH relativeFrom="margin">
              <wp14:pctWidth>0</wp14:pctWidth>
            </wp14:sizeRelH>
            <wp14:sizeRelV relativeFrom="margin">
              <wp14:pctHeight>0</wp14:pctHeight>
            </wp14:sizeRelV>
          </wp:anchor>
        </w:drawing>
      </w:r>
    </w:p>
    <w:p w:rsidR="007C0BA8" w:rsidRDefault="007C0BA8" w:rsidP="007C0BA8">
      <w:pPr>
        <w:rPr>
          <w:rFonts w:ascii="Britannic Bold" w:hAnsi="Britannic Bold"/>
          <w:sz w:val="96"/>
          <w:szCs w:val="96"/>
        </w:rPr>
      </w:pPr>
    </w:p>
    <w:p w:rsidR="007C0BA8" w:rsidRDefault="007C0BA8" w:rsidP="007C0BA8">
      <w:pPr>
        <w:tabs>
          <w:tab w:val="left" w:pos="4335"/>
        </w:tabs>
        <w:rPr>
          <w:rFonts w:ascii="Verdana" w:eastAsia="Verdana" w:hAnsi="Verdana" w:cs="Verdana"/>
          <w:color w:val="000000"/>
          <w:sz w:val="19"/>
          <w:szCs w:val="19"/>
        </w:rPr>
      </w:pPr>
      <w:r>
        <w:rPr>
          <w:rFonts w:ascii="Verdana" w:eastAsia="Verdana" w:hAnsi="Verdana" w:cs="Verdana"/>
          <w:color w:val="000000"/>
          <w:sz w:val="19"/>
          <w:szCs w:val="19"/>
        </w:rPr>
        <w:object w:dxaOrig="2250" w:dyaOrig="9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t2" o:spid="_x0000_i1025" type="#_x0000_t75" alt="Objet OLE" style="width:143.25pt;height:53.25pt;visibility:visible;mso-wrap-style:square" o:ole="">
            <v:imagedata r:id="rId10" o:title="Objet OLE"/>
          </v:shape>
          <o:OLEObject Type="Embed" ProgID="Unknown" ShapeID="Objet2" DrawAspect="Content" ObjectID="_1633519964" r:id="rId11"/>
        </w:object>
      </w:r>
      <w:r>
        <w:rPr>
          <w:rFonts w:ascii="Verdana" w:eastAsia="Verdana" w:hAnsi="Verdana" w:cs="Verdana"/>
          <w:color w:val="000000"/>
          <w:sz w:val="19"/>
          <w:szCs w:val="19"/>
        </w:rPr>
        <w:t xml:space="preserve">                                            </w:t>
      </w:r>
      <w:r>
        <w:rPr>
          <w:noProof/>
          <w:lang w:eastAsia="fr-FR"/>
        </w:rPr>
        <w:drawing>
          <wp:inline distT="0" distB="0" distL="0" distR="0" wp14:anchorId="0EDF4D2F" wp14:editId="27A0C2B7">
            <wp:extent cx="2038350" cy="476250"/>
            <wp:effectExtent l="0" t="0" r="0" b="0"/>
            <wp:docPr id="7" name="Image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2038992" cy="476400"/>
                    </a:xfrm>
                    <a:prstGeom prst="rect">
                      <a:avLst/>
                    </a:prstGeom>
                    <a:ln>
                      <a:noFill/>
                      <a:prstDash/>
                    </a:ln>
                  </pic:spPr>
                </pic:pic>
              </a:graphicData>
            </a:graphic>
          </wp:inline>
        </w:drawing>
      </w:r>
    </w:p>
    <w:p w:rsidR="00E548AC" w:rsidRPr="007C0BA8" w:rsidRDefault="007C0BA8" w:rsidP="007C0BA8">
      <w:pPr>
        <w:tabs>
          <w:tab w:val="left" w:pos="4335"/>
        </w:tabs>
        <w:rPr>
          <w:rFonts w:ascii="Verdana" w:eastAsia="Verdana" w:hAnsi="Verdana" w:cs="Verdana"/>
          <w:color w:val="000000"/>
          <w:sz w:val="19"/>
          <w:szCs w:val="19"/>
        </w:rPr>
      </w:pPr>
      <w:r>
        <w:rPr>
          <w:rFonts w:ascii="Britannic Bold" w:hAnsi="Britannic Bold"/>
          <w:sz w:val="96"/>
          <w:szCs w:val="96"/>
        </w:rPr>
        <w:t xml:space="preserve">         </w:t>
      </w:r>
    </w:p>
    <w:p w:rsidR="007C0BA8" w:rsidRDefault="007C0BA8" w:rsidP="007C0BA8">
      <w:pPr>
        <w:pStyle w:val="Standard"/>
        <w:jc w:val="center"/>
        <w:rPr>
          <w:b/>
          <w:sz w:val="48"/>
          <w:szCs w:val="48"/>
        </w:rPr>
      </w:pPr>
      <w:r>
        <w:rPr>
          <w:b/>
          <w:sz w:val="48"/>
          <w:szCs w:val="48"/>
        </w:rPr>
        <w:t>Tournoi en simples et en doubles</w:t>
      </w:r>
    </w:p>
    <w:p w:rsidR="007C0BA8" w:rsidRDefault="007C0BA8" w:rsidP="007C0BA8">
      <w:pPr>
        <w:pStyle w:val="Standard"/>
        <w:jc w:val="center"/>
        <w:rPr>
          <w:b/>
          <w:sz w:val="48"/>
          <w:szCs w:val="48"/>
        </w:rPr>
      </w:pPr>
      <w:r>
        <w:rPr>
          <w:b/>
          <w:sz w:val="48"/>
          <w:szCs w:val="48"/>
        </w:rPr>
        <w:t>Séries</w:t>
      </w:r>
    </w:p>
    <w:p w:rsidR="007C0BA8" w:rsidRDefault="007C0BA8" w:rsidP="007C0BA8">
      <w:pPr>
        <w:pStyle w:val="Standard"/>
        <w:jc w:val="center"/>
        <w:rPr>
          <w:b/>
          <w:sz w:val="48"/>
          <w:szCs w:val="48"/>
        </w:rPr>
      </w:pPr>
      <w:r>
        <w:rPr>
          <w:b/>
          <w:sz w:val="48"/>
          <w:szCs w:val="48"/>
        </w:rPr>
        <w:t>N2</w:t>
      </w:r>
      <w:proofErr w:type="gramStart"/>
      <w:r>
        <w:rPr>
          <w:b/>
          <w:sz w:val="48"/>
          <w:szCs w:val="48"/>
        </w:rPr>
        <w:t>,N3,R4,R5,R6,D7,D8,D9,P10</w:t>
      </w:r>
      <w:proofErr w:type="gramEnd"/>
    </w:p>
    <w:p w:rsidR="007C0BA8" w:rsidRDefault="007C0BA8" w:rsidP="007C0BA8">
      <w:pPr>
        <w:pStyle w:val="Standard"/>
        <w:jc w:val="center"/>
      </w:pPr>
      <w:r>
        <w:rPr>
          <w:b/>
          <w:sz w:val="48"/>
          <w:szCs w:val="48"/>
        </w:rPr>
        <w:t xml:space="preserve">Dotation totale : 4 000 € </w:t>
      </w:r>
      <w:r>
        <w:rPr>
          <w:b/>
          <w:sz w:val="32"/>
          <w:szCs w:val="32"/>
        </w:rPr>
        <w:t>en lots et coupes</w:t>
      </w:r>
    </w:p>
    <w:p w:rsidR="007C0BA8" w:rsidRPr="00753F63" w:rsidRDefault="007C0BA8" w:rsidP="007C0BA8">
      <w:pPr>
        <w:pStyle w:val="Standard"/>
        <w:jc w:val="center"/>
        <w:rPr>
          <w:b/>
          <w:sz w:val="20"/>
          <w:szCs w:val="20"/>
        </w:rPr>
      </w:pPr>
    </w:p>
    <w:p w:rsidR="007C0BA8" w:rsidRDefault="007C0BA8" w:rsidP="007C0BA8">
      <w:pPr>
        <w:pStyle w:val="Standard"/>
        <w:jc w:val="center"/>
        <w:rPr>
          <w:i/>
          <w:sz w:val="28"/>
          <w:szCs w:val="28"/>
        </w:rPr>
      </w:pPr>
      <w:r>
        <w:rPr>
          <w:i/>
          <w:sz w:val="28"/>
          <w:szCs w:val="28"/>
        </w:rPr>
        <w:t>Récompenses aux vainqueurs et aux finalistes de chaque tableau.</w:t>
      </w:r>
    </w:p>
    <w:p w:rsidR="007C0BA8" w:rsidRDefault="007C0BA8" w:rsidP="007C0BA8">
      <w:pPr>
        <w:pStyle w:val="Standard"/>
        <w:jc w:val="center"/>
        <w:rPr>
          <w:i/>
          <w:sz w:val="28"/>
          <w:szCs w:val="28"/>
        </w:rPr>
      </w:pPr>
    </w:p>
    <w:p w:rsidR="007C0BA8" w:rsidRDefault="007C0BA8" w:rsidP="007C0BA8">
      <w:pPr>
        <w:pStyle w:val="Standard"/>
        <w:ind w:right="-56"/>
        <w:jc w:val="center"/>
        <w:rPr>
          <w:rFonts w:ascii="Poor Richard" w:hAnsi="Poor Richard" w:cs="Poor Richard"/>
          <w:b/>
          <w:sz w:val="56"/>
          <w:szCs w:val="56"/>
          <w:u w:val="dottedHeavy"/>
        </w:rPr>
      </w:pPr>
      <w:r>
        <w:rPr>
          <w:rFonts w:ascii="Poor Richard" w:hAnsi="Poor Richard" w:cs="Poor Richard"/>
          <w:b/>
          <w:sz w:val="56"/>
          <w:szCs w:val="56"/>
          <w:u w:val="dottedHeavy"/>
        </w:rPr>
        <w:t>Complexes Sportifs Béthunois</w:t>
      </w:r>
    </w:p>
    <w:p w:rsidR="007C0BA8" w:rsidRDefault="007C0BA8" w:rsidP="007C0BA8">
      <w:pPr>
        <w:pStyle w:val="Standard"/>
        <w:jc w:val="center"/>
      </w:pPr>
    </w:p>
    <w:p w:rsidR="007C0BA8" w:rsidRDefault="007C0BA8" w:rsidP="007C0BA8">
      <w:pPr>
        <w:pStyle w:val="Standard"/>
        <w:ind w:right="-236"/>
        <w:jc w:val="center"/>
        <w:rPr>
          <w:rFonts w:ascii="Cooper Black" w:hAnsi="Cooper Black" w:cs="Cooper Black"/>
          <w:sz w:val="48"/>
          <w:szCs w:val="48"/>
        </w:rPr>
      </w:pPr>
      <w:r>
        <w:rPr>
          <w:rFonts w:ascii="Cooper Black" w:hAnsi="Cooper Black" w:cs="Cooper Black"/>
          <w:sz w:val="48"/>
          <w:szCs w:val="48"/>
        </w:rPr>
        <w:t>Sam 14 décembre 2019 : 9h/21h</w:t>
      </w:r>
    </w:p>
    <w:p w:rsidR="007C0BA8" w:rsidRDefault="007C0BA8" w:rsidP="007C0BA8">
      <w:pPr>
        <w:pStyle w:val="Standard"/>
        <w:ind w:right="-236"/>
        <w:jc w:val="center"/>
        <w:rPr>
          <w:rFonts w:ascii="Cooper Black" w:hAnsi="Cooper Black" w:cs="Cooper Black"/>
          <w:sz w:val="48"/>
          <w:szCs w:val="48"/>
        </w:rPr>
      </w:pPr>
      <w:r>
        <w:rPr>
          <w:rFonts w:ascii="Cooper Black" w:hAnsi="Cooper Black" w:cs="Cooper Black"/>
          <w:sz w:val="48"/>
          <w:szCs w:val="48"/>
        </w:rPr>
        <w:t>Dim 15 décembre 2019 : 9h/18h</w:t>
      </w:r>
    </w:p>
    <w:p w:rsidR="00753F63" w:rsidRDefault="00B44C96" w:rsidP="007C0BA8">
      <w:pPr>
        <w:tabs>
          <w:tab w:val="left" w:pos="4335"/>
        </w:tabs>
        <w:rPr>
          <w:rFonts w:ascii="Britannic Bold" w:hAnsi="Britannic Bold"/>
          <w:sz w:val="20"/>
          <w:szCs w:val="20"/>
        </w:rPr>
      </w:pPr>
      <w:r>
        <w:rPr>
          <w:rFonts w:ascii="Britannic Bold" w:hAnsi="Britannic Bold"/>
          <w:noProof/>
          <w:sz w:val="20"/>
          <w:szCs w:val="20"/>
          <w:lang w:eastAsia="fr-FR"/>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8.35pt;margin-top:-19.5pt;width:488.4pt;height:65.55pt;z-index:251668480;visibility:visible;mso-wrap-style:square;mso-position-horizontal-relative:text;mso-position-vertical-relative:text;v-text-anchor:middle-center" fillcolor="black" strokeweight=".26mm">
            <v:stroke joinstyle="miter"/>
            <v:textpath style="font-family:&quot;SimSun&quot;;font-size:18pt;font-weight:bold;v-text-align:left" trim="t" string="Béthune Badminton Club"/>
            <w10:wrap type="square"/>
          </v:shape>
        </w:pict>
      </w:r>
    </w:p>
    <w:p w:rsidR="00753F63" w:rsidRDefault="00753F63" w:rsidP="00753F63">
      <w:pPr>
        <w:rPr>
          <w:rFonts w:ascii="Britannic Bold" w:hAnsi="Britannic Bold"/>
          <w:sz w:val="20"/>
          <w:szCs w:val="20"/>
        </w:rPr>
      </w:pPr>
    </w:p>
    <w:p w:rsidR="00753F63" w:rsidRPr="00753F63" w:rsidRDefault="00753F63" w:rsidP="00753F63">
      <w:pPr>
        <w:tabs>
          <w:tab w:val="left" w:pos="4500"/>
        </w:tabs>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753F63">
        <w:rPr>
          <w:rFonts w:ascii="Times New Roman" w:eastAsia="Times New Roman" w:hAnsi="Times New Roman" w:cs="Times New Roman"/>
          <w:kern w:val="3"/>
          <w:sz w:val="28"/>
          <w:szCs w:val="28"/>
          <w:lang w:eastAsia="zh-CN"/>
        </w:rPr>
        <w:t>Président </w:t>
      </w:r>
      <w:proofErr w:type="gramStart"/>
      <w:r w:rsidRPr="00753F63">
        <w:rPr>
          <w:rFonts w:ascii="Times New Roman" w:eastAsia="Times New Roman" w:hAnsi="Times New Roman" w:cs="Times New Roman"/>
          <w:kern w:val="3"/>
          <w:sz w:val="28"/>
          <w:szCs w:val="28"/>
          <w:lang w:eastAsia="zh-CN"/>
        </w:rPr>
        <w:t>:Jean</w:t>
      </w:r>
      <w:proofErr w:type="gramEnd"/>
      <w:r w:rsidRPr="00753F63">
        <w:rPr>
          <w:rFonts w:ascii="Times New Roman" w:eastAsia="Times New Roman" w:hAnsi="Times New Roman" w:cs="Times New Roman"/>
          <w:kern w:val="3"/>
          <w:sz w:val="28"/>
          <w:szCs w:val="28"/>
          <w:lang w:eastAsia="zh-CN"/>
        </w:rPr>
        <w:t>-Marc Viseur</w:t>
      </w:r>
    </w:p>
    <w:p w:rsidR="00753F63" w:rsidRPr="00753F63" w:rsidRDefault="00753F63" w:rsidP="00753F63">
      <w:pPr>
        <w:tabs>
          <w:tab w:val="left" w:pos="4500"/>
        </w:tabs>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753F63">
        <w:rPr>
          <w:rFonts w:ascii="Times New Roman" w:eastAsia="Times New Roman" w:hAnsi="Times New Roman" w:cs="Times New Roman"/>
          <w:kern w:val="3"/>
          <w:sz w:val="28"/>
          <w:szCs w:val="28"/>
          <w:lang w:eastAsia="zh-CN"/>
        </w:rPr>
        <w:t>108 rue des Sablières</w:t>
      </w:r>
    </w:p>
    <w:p w:rsidR="00753F63" w:rsidRPr="00753F63" w:rsidRDefault="00753F63" w:rsidP="00753F63">
      <w:pPr>
        <w:tabs>
          <w:tab w:val="left" w:pos="4500"/>
        </w:tabs>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753F63">
        <w:rPr>
          <w:rFonts w:ascii="Times New Roman" w:eastAsia="Times New Roman" w:hAnsi="Times New Roman" w:cs="Times New Roman"/>
          <w:kern w:val="3"/>
          <w:sz w:val="28"/>
          <w:szCs w:val="28"/>
          <w:lang w:eastAsia="zh-CN"/>
        </w:rPr>
        <w:t xml:space="preserve"> 62400 Béthune</w:t>
      </w:r>
    </w:p>
    <w:p w:rsidR="00753F63" w:rsidRPr="00753F63" w:rsidRDefault="00753F63" w:rsidP="00753F63">
      <w:pPr>
        <w:tabs>
          <w:tab w:val="left" w:pos="4500"/>
        </w:tabs>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753F63">
        <w:rPr>
          <w:rFonts w:ascii="Times New Roman" w:eastAsia="Times New Roman" w:hAnsi="Times New Roman" w:cs="Times New Roman"/>
          <w:kern w:val="3"/>
          <w:sz w:val="28"/>
          <w:szCs w:val="28"/>
          <w:lang w:eastAsia="zh-CN"/>
        </w:rPr>
        <w:t xml:space="preserve"> 03.66.60.31.61</w:t>
      </w:r>
    </w:p>
    <w:p w:rsidR="00753F63" w:rsidRPr="00753F63" w:rsidRDefault="00753F63" w:rsidP="00753F63">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rsidR="00753F63" w:rsidRPr="00753F63" w:rsidRDefault="00753F63" w:rsidP="00753F63">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p w:rsidR="00753F63" w:rsidRPr="00753F63" w:rsidRDefault="00753F63" w:rsidP="00753F63">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p w:rsidR="00753F63" w:rsidRPr="00753F63" w:rsidRDefault="00753F63" w:rsidP="00753F63">
      <w:pPr>
        <w:suppressAutoHyphens/>
        <w:autoSpaceDN w:val="0"/>
        <w:spacing w:after="0" w:line="240" w:lineRule="auto"/>
        <w:ind w:left="900" w:right="844"/>
        <w:jc w:val="both"/>
        <w:textAlignment w:val="baseline"/>
        <w:rPr>
          <w:rFonts w:ascii="Times New Roman" w:eastAsia="Times New Roman" w:hAnsi="Times New Roman" w:cs="Times New Roman"/>
          <w:kern w:val="3"/>
          <w:sz w:val="24"/>
          <w:szCs w:val="24"/>
          <w:lang w:eastAsia="zh-CN"/>
        </w:rPr>
      </w:pPr>
      <w:r w:rsidRPr="00753F63">
        <w:rPr>
          <w:rFonts w:ascii="Times New Roman" w:eastAsia="Times New Roman" w:hAnsi="Times New Roman" w:cs="Times New Roman"/>
          <w:i/>
          <w:kern w:val="3"/>
          <w:sz w:val="24"/>
          <w:szCs w:val="24"/>
          <w:lang w:eastAsia="zh-CN"/>
        </w:rPr>
        <w:t>L’ensemble des joueurs du Béthune Badminton Club et des bénévoles chargés de l’organisation du tournoi auront le plaisir de vous accueillir à Béthune</w:t>
      </w:r>
      <w:r w:rsidRPr="00753F63">
        <w:rPr>
          <w:rFonts w:ascii="Times New Roman" w:eastAsia="Times New Roman" w:hAnsi="Times New Roman" w:cs="Times New Roman"/>
          <w:kern w:val="3"/>
          <w:sz w:val="24"/>
          <w:szCs w:val="24"/>
          <w:lang w:eastAsia="zh-CN"/>
        </w:rPr>
        <w:t>.</w:t>
      </w:r>
    </w:p>
    <w:p w:rsidR="00753F63" w:rsidRPr="00753F63" w:rsidRDefault="00753F63" w:rsidP="00753F63">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p w:rsidR="00753F63" w:rsidRPr="00753F63" w:rsidRDefault="00753F63" w:rsidP="00753F63">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p w:rsidR="00753F63" w:rsidRPr="00753F63" w:rsidRDefault="00753F63" w:rsidP="00753F63">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53F63">
        <w:rPr>
          <w:rFonts w:ascii="Wingdings" w:eastAsia="Wingdings" w:hAnsi="Wingdings" w:cs="Wingdings"/>
          <w:b/>
          <w:kern w:val="3"/>
          <w:sz w:val="24"/>
          <w:szCs w:val="24"/>
          <w:lang w:eastAsia="zh-CN"/>
        </w:rPr>
        <w:t></w:t>
      </w:r>
      <w:r w:rsidRPr="00753F63">
        <w:rPr>
          <w:rFonts w:ascii="Times New Roman" w:eastAsia="Times New Roman" w:hAnsi="Times New Roman" w:cs="Times New Roman"/>
          <w:b/>
          <w:kern w:val="3"/>
          <w:sz w:val="24"/>
          <w:szCs w:val="24"/>
          <w:lang w:eastAsia="zh-CN"/>
        </w:rPr>
        <w:t xml:space="preserve"> Lieu des rencontres :</w:t>
      </w:r>
    </w:p>
    <w:p w:rsidR="00753F63" w:rsidRPr="00753F63" w:rsidRDefault="00753F63" w:rsidP="00753F63">
      <w:pPr>
        <w:suppressAutoHyphens/>
        <w:autoSpaceDN w:val="0"/>
        <w:spacing w:after="0" w:line="240" w:lineRule="auto"/>
        <w:jc w:val="both"/>
        <w:textAlignment w:val="baseline"/>
        <w:rPr>
          <w:rFonts w:ascii="Times New Roman" w:eastAsia="Times New Roman" w:hAnsi="Times New Roman" w:cs="Times New Roman"/>
          <w:b/>
          <w:kern w:val="3"/>
          <w:sz w:val="24"/>
          <w:szCs w:val="24"/>
          <w:lang w:eastAsia="zh-CN"/>
        </w:rPr>
      </w:pPr>
    </w:p>
    <w:p w:rsidR="00753F63" w:rsidRPr="00753F63" w:rsidRDefault="00753F63" w:rsidP="00753F63">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53F63">
        <w:rPr>
          <w:rFonts w:ascii="Times New Roman" w:eastAsia="Times New Roman" w:hAnsi="Times New Roman" w:cs="Times New Roman"/>
          <w:kern w:val="3"/>
          <w:sz w:val="24"/>
          <w:szCs w:val="24"/>
          <w:lang w:eastAsia="zh-CN"/>
        </w:rPr>
        <w:t xml:space="preserve">- La compétition se déroulera exceptionnellement cette année sur 3 sites (le Complexe Sportif Henri </w:t>
      </w:r>
      <w:proofErr w:type="spellStart"/>
      <w:r w:rsidRPr="00753F63">
        <w:rPr>
          <w:rFonts w:ascii="Times New Roman" w:eastAsia="Times New Roman" w:hAnsi="Times New Roman" w:cs="Times New Roman"/>
          <w:kern w:val="3"/>
          <w:sz w:val="24"/>
          <w:szCs w:val="24"/>
          <w:lang w:eastAsia="zh-CN"/>
        </w:rPr>
        <w:t>Louchart</w:t>
      </w:r>
      <w:proofErr w:type="spellEnd"/>
      <w:r w:rsidRPr="00753F63">
        <w:rPr>
          <w:rFonts w:ascii="Times New Roman" w:eastAsia="Times New Roman" w:hAnsi="Times New Roman" w:cs="Times New Roman"/>
          <w:kern w:val="3"/>
          <w:sz w:val="24"/>
          <w:szCs w:val="24"/>
          <w:lang w:eastAsia="zh-CN"/>
        </w:rPr>
        <w:t xml:space="preserve"> étant en travaux).</w:t>
      </w:r>
    </w:p>
    <w:p w:rsidR="00753F63" w:rsidRPr="00753F63" w:rsidRDefault="00753F63" w:rsidP="00753F63">
      <w:pPr>
        <w:suppressAutoHyphens/>
        <w:autoSpaceDN w:val="0"/>
        <w:spacing w:after="0" w:line="240" w:lineRule="auto"/>
        <w:jc w:val="both"/>
        <w:textAlignment w:val="baseline"/>
        <w:rPr>
          <w:rFonts w:ascii="Times New Roman" w:eastAsia="Times New Roman" w:hAnsi="Times New Roman" w:cs="Times New Roman"/>
          <w:i/>
          <w:kern w:val="3"/>
          <w:sz w:val="24"/>
          <w:szCs w:val="24"/>
          <w:u w:val="single"/>
          <w:lang w:eastAsia="zh-CN"/>
        </w:rPr>
      </w:pPr>
      <w:r w:rsidRPr="00753F63">
        <w:rPr>
          <w:rFonts w:ascii="Times New Roman" w:eastAsia="Times New Roman" w:hAnsi="Times New Roman" w:cs="Times New Roman"/>
          <w:i/>
          <w:kern w:val="3"/>
          <w:sz w:val="24"/>
          <w:szCs w:val="24"/>
          <w:u w:val="single"/>
          <w:lang w:eastAsia="zh-CN"/>
        </w:rPr>
        <w:t xml:space="preserve">- Salle J CARETTE, lycée </w:t>
      </w:r>
      <w:proofErr w:type="spellStart"/>
      <w:r w:rsidRPr="00753F63">
        <w:rPr>
          <w:rFonts w:ascii="Times New Roman" w:eastAsia="Times New Roman" w:hAnsi="Times New Roman" w:cs="Times New Roman"/>
          <w:i/>
          <w:kern w:val="3"/>
          <w:sz w:val="24"/>
          <w:szCs w:val="24"/>
          <w:u w:val="single"/>
          <w:lang w:eastAsia="zh-CN"/>
        </w:rPr>
        <w:t>Blaringhem</w:t>
      </w:r>
      <w:proofErr w:type="spellEnd"/>
      <w:r w:rsidRPr="00753F63">
        <w:rPr>
          <w:rFonts w:ascii="Times New Roman" w:eastAsia="Times New Roman" w:hAnsi="Times New Roman" w:cs="Times New Roman"/>
          <w:i/>
          <w:kern w:val="3"/>
          <w:sz w:val="24"/>
          <w:szCs w:val="24"/>
          <w:u w:val="single"/>
          <w:lang w:eastAsia="zh-CN"/>
        </w:rPr>
        <w:t xml:space="preserve"> Béthune</w:t>
      </w:r>
    </w:p>
    <w:p w:rsidR="00753F63" w:rsidRPr="00753F63" w:rsidRDefault="00753F63" w:rsidP="00753F63">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53F63">
        <w:rPr>
          <w:rFonts w:ascii="Times New Roman" w:eastAsia="Times New Roman" w:hAnsi="Times New Roman" w:cs="Times New Roman"/>
          <w:i/>
          <w:kern w:val="3"/>
          <w:sz w:val="24"/>
          <w:szCs w:val="24"/>
          <w:u w:val="single"/>
          <w:lang w:eastAsia="zh-CN"/>
        </w:rPr>
        <w:t xml:space="preserve">-Complexe Sportif </w:t>
      </w:r>
      <w:proofErr w:type="spellStart"/>
      <w:r w:rsidRPr="00753F63">
        <w:rPr>
          <w:rFonts w:ascii="Times New Roman" w:eastAsia="Times New Roman" w:hAnsi="Times New Roman" w:cs="Times New Roman"/>
          <w:i/>
          <w:kern w:val="3"/>
          <w:sz w:val="24"/>
          <w:szCs w:val="24"/>
          <w:u w:val="single"/>
          <w:lang w:eastAsia="zh-CN"/>
        </w:rPr>
        <w:t>G</w:t>
      </w:r>
      <w:proofErr w:type="gramStart"/>
      <w:r w:rsidRPr="00753F63">
        <w:rPr>
          <w:rFonts w:ascii="Times New Roman" w:eastAsia="Times New Roman" w:hAnsi="Times New Roman" w:cs="Times New Roman"/>
          <w:i/>
          <w:kern w:val="3"/>
          <w:sz w:val="24"/>
          <w:szCs w:val="24"/>
          <w:u w:val="single"/>
          <w:lang w:eastAsia="zh-CN"/>
        </w:rPr>
        <w:t>,Carpentier</w:t>
      </w:r>
      <w:proofErr w:type="spellEnd"/>
      <w:proofErr w:type="gramEnd"/>
      <w:r w:rsidRPr="00753F63">
        <w:rPr>
          <w:rFonts w:ascii="Times New Roman" w:eastAsia="Times New Roman" w:hAnsi="Times New Roman" w:cs="Times New Roman"/>
          <w:i/>
          <w:kern w:val="3"/>
          <w:sz w:val="24"/>
          <w:szCs w:val="24"/>
          <w:u w:val="single"/>
          <w:lang w:eastAsia="zh-CN"/>
        </w:rPr>
        <w:t xml:space="preserve"> rue Jean Bart à Béthune</w:t>
      </w:r>
    </w:p>
    <w:p w:rsidR="00753F63" w:rsidRPr="00753F63" w:rsidRDefault="00753F63" w:rsidP="00753F63">
      <w:pPr>
        <w:suppressAutoHyphens/>
        <w:autoSpaceDN w:val="0"/>
        <w:spacing w:after="0" w:line="240" w:lineRule="auto"/>
        <w:jc w:val="both"/>
        <w:textAlignment w:val="baseline"/>
        <w:rPr>
          <w:rFonts w:ascii="Times New Roman" w:eastAsia="Times New Roman" w:hAnsi="Times New Roman" w:cs="Times New Roman"/>
          <w:i/>
          <w:kern w:val="3"/>
          <w:sz w:val="24"/>
          <w:szCs w:val="24"/>
          <w:u w:val="single"/>
          <w:lang w:eastAsia="zh-CN"/>
        </w:rPr>
      </w:pPr>
      <w:r w:rsidRPr="00753F63">
        <w:rPr>
          <w:rFonts w:ascii="Times New Roman" w:eastAsia="Times New Roman" w:hAnsi="Times New Roman" w:cs="Times New Roman"/>
          <w:i/>
          <w:kern w:val="3"/>
          <w:sz w:val="24"/>
          <w:szCs w:val="24"/>
          <w:u w:val="single"/>
          <w:lang w:eastAsia="zh-CN"/>
        </w:rPr>
        <w:t>- Salle Bernard Georges (en face du collège St Vaast) rue Paul Doumer Béthune</w:t>
      </w:r>
    </w:p>
    <w:p w:rsidR="00753F63" w:rsidRPr="00753F63" w:rsidRDefault="00753F63" w:rsidP="00753F63">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rsidR="00753F63" w:rsidRPr="00753F63" w:rsidRDefault="00753F63" w:rsidP="00753F63">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53F63">
        <w:rPr>
          <w:rFonts w:ascii="Times New Roman" w:eastAsia="Times New Roman" w:hAnsi="Times New Roman" w:cs="Times New Roman"/>
          <w:kern w:val="3"/>
          <w:sz w:val="24"/>
          <w:szCs w:val="24"/>
          <w:lang w:eastAsia="zh-CN"/>
        </w:rPr>
        <w:t>- Par l’autoroute A26, prendre la sortie n° 6 puis suivre la direction du Centre Hospitalier de Beuvry. Au 3</w:t>
      </w:r>
      <w:r w:rsidRPr="00753F63">
        <w:rPr>
          <w:rFonts w:ascii="Times New Roman" w:eastAsia="Times New Roman" w:hAnsi="Times New Roman" w:cs="Times New Roman"/>
          <w:kern w:val="3"/>
          <w:sz w:val="24"/>
          <w:szCs w:val="24"/>
          <w:vertAlign w:val="superscript"/>
          <w:lang w:eastAsia="zh-CN"/>
        </w:rPr>
        <w:t>ème</w:t>
      </w:r>
      <w:r>
        <w:rPr>
          <w:rFonts w:ascii="Times New Roman" w:eastAsia="Times New Roman" w:hAnsi="Times New Roman" w:cs="Times New Roman"/>
          <w:kern w:val="3"/>
          <w:sz w:val="24"/>
          <w:szCs w:val="24"/>
          <w:lang w:eastAsia="zh-CN"/>
        </w:rPr>
        <w:t xml:space="preserve"> rond-</w:t>
      </w:r>
      <w:r w:rsidRPr="00753F63">
        <w:rPr>
          <w:rFonts w:ascii="Times New Roman" w:eastAsia="Times New Roman" w:hAnsi="Times New Roman" w:cs="Times New Roman"/>
          <w:kern w:val="3"/>
          <w:sz w:val="24"/>
          <w:szCs w:val="24"/>
          <w:lang w:eastAsia="zh-CN"/>
        </w:rPr>
        <w:t>point, prendre à</w:t>
      </w:r>
      <w:r>
        <w:rPr>
          <w:rFonts w:ascii="Times New Roman" w:eastAsia="Times New Roman" w:hAnsi="Times New Roman" w:cs="Times New Roman"/>
          <w:kern w:val="3"/>
          <w:sz w:val="24"/>
          <w:szCs w:val="24"/>
          <w:lang w:eastAsia="zh-CN"/>
        </w:rPr>
        <w:t xml:space="preserve"> gauche, en direction du centre-</w:t>
      </w:r>
      <w:r w:rsidRPr="00753F63">
        <w:rPr>
          <w:rFonts w:ascii="Times New Roman" w:eastAsia="Times New Roman" w:hAnsi="Times New Roman" w:cs="Times New Roman"/>
          <w:kern w:val="3"/>
          <w:sz w:val="24"/>
          <w:szCs w:val="24"/>
          <w:lang w:eastAsia="zh-CN"/>
        </w:rPr>
        <w:t>ville de Béthune</w:t>
      </w:r>
      <w:r>
        <w:rPr>
          <w:rFonts w:ascii="Times New Roman" w:eastAsia="Times New Roman" w:hAnsi="Times New Roman" w:cs="Times New Roman"/>
          <w:kern w:val="3"/>
          <w:sz w:val="24"/>
          <w:szCs w:val="24"/>
          <w:lang w:eastAsia="zh-CN"/>
        </w:rPr>
        <w:t>. Continuer tout droit. Au rond-</w:t>
      </w:r>
      <w:r w:rsidRPr="00753F63">
        <w:rPr>
          <w:rFonts w:ascii="Times New Roman" w:eastAsia="Times New Roman" w:hAnsi="Times New Roman" w:cs="Times New Roman"/>
          <w:kern w:val="3"/>
          <w:sz w:val="24"/>
          <w:szCs w:val="24"/>
          <w:lang w:eastAsia="zh-CN"/>
        </w:rPr>
        <w:t>point, prendre à droite. Au feu, prendre la direction Béthune centre.</w:t>
      </w:r>
    </w:p>
    <w:p w:rsidR="00753F63" w:rsidRPr="00753F63" w:rsidRDefault="00753F63" w:rsidP="00753F63">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rsidR="00753F63" w:rsidRPr="00753F63" w:rsidRDefault="00753F63" w:rsidP="00753F63">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53F63">
        <w:rPr>
          <w:rFonts w:ascii="Times New Roman" w:eastAsia="Times New Roman" w:hAnsi="Times New Roman" w:cs="Times New Roman"/>
          <w:kern w:val="3"/>
          <w:sz w:val="24"/>
          <w:szCs w:val="24"/>
          <w:lang w:eastAsia="zh-CN"/>
        </w:rPr>
        <w:t>- Les rencontres se dérouleront sur 7 terrains pour chaque gymnase. En cas de nécessité, le BBC se réserve le droit de prendre toute disposition pour la bonne organisation du tournoi.</w:t>
      </w:r>
    </w:p>
    <w:p w:rsidR="00753F63" w:rsidRPr="00753F63" w:rsidRDefault="00753F63" w:rsidP="00753F63">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rsidR="00753F63" w:rsidRPr="00753F63" w:rsidRDefault="00753F63" w:rsidP="00753F63">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rsidR="00753F63" w:rsidRPr="00753F63" w:rsidRDefault="00753F63" w:rsidP="00753F63">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53F63">
        <w:rPr>
          <w:rFonts w:ascii="Wingdings" w:eastAsia="Wingdings" w:hAnsi="Wingdings" w:cs="Wingdings"/>
          <w:b/>
          <w:kern w:val="3"/>
          <w:sz w:val="24"/>
          <w:szCs w:val="24"/>
          <w:lang w:eastAsia="zh-CN"/>
        </w:rPr>
        <w:t></w:t>
      </w:r>
      <w:r w:rsidRPr="00753F63">
        <w:rPr>
          <w:rFonts w:ascii="Times New Roman" w:eastAsia="Times New Roman" w:hAnsi="Times New Roman" w:cs="Times New Roman"/>
          <w:b/>
          <w:kern w:val="3"/>
          <w:sz w:val="24"/>
          <w:szCs w:val="24"/>
          <w:lang w:eastAsia="zh-CN"/>
        </w:rPr>
        <w:t xml:space="preserve"> Horaires :</w:t>
      </w:r>
    </w:p>
    <w:p w:rsidR="00753F63" w:rsidRPr="00753F63" w:rsidRDefault="00753F63" w:rsidP="00753F63">
      <w:pPr>
        <w:suppressAutoHyphens/>
        <w:autoSpaceDN w:val="0"/>
        <w:spacing w:after="0" w:line="240" w:lineRule="auto"/>
        <w:jc w:val="both"/>
        <w:textAlignment w:val="baseline"/>
        <w:rPr>
          <w:rFonts w:ascii="Times New Roman" w:eastAsia="Times New Roman" w:hAnsi="Times New Roman" w:cs="Times New Roman"/>
          <w:b/>
          <w:kern w:val="3"/>
          <w:sz w:val="24"/>
          <w:szCs w:val="24"/>
          <w:lang w:eastAsia="zh-CN"/>
        </w:rPr>
      </w:pPr>
    </w:p>
    <w:p w:rsidR="00753F63" w:rsidRPr="00753F63" w:rsidRDefault="00753F63" w:rsidP="00753F63">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53F63">
        <w:rPr>
          <w:rFonts w:ascii="Times New Roman" w:eastAsia="Times New Roman" w:hAnsi="Times New Roman" w:cs="Times New Roman"/>
          <w:kern w:val="3"/>
          <w:sz w:val="24"/>
          <w:szCs w:val="24"/>
          <w:lang w:eastAsia="zh-CN"/>
        </w:rPr>
        <w:t xml:space="preserve">Les convocations seront à disposition sur les sites du club et de la ligue. Les matchs débuteront les samedi 14 </w:t>
      </w:r>
      <w:proofErr w:type="spellStart"/>
      <w:r w:rsidRPr="00753F63">
        <w:rPr>
          <w:rFonts w:ascii="Times New Roman" w:eastAsia="Times New Roman" w:hAnsi="Times New Roman" w:cs="Times New Roman"/>
          <w:kern w:val="3"/>
          <w:sz w:val="24"/>
          <w:szCs w:val="24"/>
          <w:lang w:eastAsia="zh-CN"/>
        </w:rPr>
        <w:t>dec</w:t>
      </w:r>
      <w:proofErr w:type="spellEnd"/>
      <w:r w:rsidRPr="00753F63">
        <w:rPr>
          <w:rFonts w:ascii="Times New Roman" w:eastAsia="Times New Roman" w:hAnsi="Times New Roman" w:cs="Times New Roman"/>
          <w:kern w:val="3"/>
          <w:sz w:val="24"/>
          <w:szCs w:val="24"/>
          <w:lang w:eastAsia="zh-CN"/>
        </w:rPr>
        <w:t xml:space="preserve"> et dimanche 15 </w:t>
      </w:r>
      <w:proofErr w:type="spellStart"/>
      <w:r w:rsidRPr="00753F63">
        <w:rPr>
          <w:rFonts w:ascii="Times New Roman" w:eastAsia="Times New Roman" w:hAnsi="Times New Roman" w:cs="Times New Roman"/>
          <w:kern w:val="3"/>
          <w:sz w:val="24"/>
          <w:szCs w:val="24"/>
          <w:lang w:eastAsia="zh-CN"/>
        </w:rPr>
        <w:t>dec</w:t>
      </w:r>
      <w:proofErr w:type="spellEnd"/>
      <w:r w:rsidRPr="00753F63">
        <w:rPr>
          <w:rFonts w:ascii="Times New Roman" w:eastAsia="Times New Roman" w:hAnsi="Times New Roman" w:cs="Times New Roman"/>
          <w:kern w:val="3"/>
          <w:sz w:val="24"/>
          <w:szCs w:val="24"/>
          <w:lang w:eastAsia="zh-CN"/>
        </w:rPr>
        <w:t xml:space="preserve"> 2019 à 9 heures. Les joueurs devront être présents une demi-heure avant leur premier match.</w:t>
      </w:r>
    </w:p>
    <w:p w:rsidR="00753F63" w:rsidRPr="00753F63" w:rsidRDefault="00753F63" w:rsidP="00753F63">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rsidR="00753F63" w:rsidRPr="00753F63" w:rsidRDefault="00753F63" w:rsidP="00753F63">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rsidR="00753F63" w:rsidRPr="00753F63" w:rsidRDefault="00753F63" w:rsidP="00753F63">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53F63">
        <w:rPr>
          <w:rFonts w:ascii="Wingdings" w:eastAsia="Wingdings" w:hAnsi="Wingdings" w:cs="Wingdings"/>
          <w:b/>
          <w:kern w:val="3"/>
          <w:sz w:val="24"/>
          <w:szCs w:val="24"/>
          <w:lang w:eastAsia="zh-CN"/>
        </w:rPr>
        <w:t></w:t>
      </w:r>
      <w:r w:rsidRPr="00753F63">
        <w:rPr>
          <w:rFonts w:ascii="Times New Roman" w:eastAsia="Times New Roman" w:hAnsi="Times New Roman" w:cs="Times New Roman"/>
          <w:b/>
          <w:kern w:val="3"/>
          <w:sz w:val="24"/>
          <w:szCs w:val="24"/>
          <w:lang w:eastAsia="zh-CN"/>
        </w:rPr>
        <w:t xml:space="preserve"> Modalités d’inscription :</w:t>
      </w:r>
    </w:p>
    <w:p w:rsidR="00753F63" w:rsidRPr="00753F63" w:rsidRDefault="00753F63" w:rsidP="00753F63">
      <w:pPr>
        <w:suppressAutoHyphens/>
        <w:autoSpaceDN w:val="0"/>
        <w:spacing w:after="0" w:line="240" w:lineRule="auto"/>
        <w:jc w:val="both"/>
        <w:textAlignment w:val="baseline"/>
        <w:rPr>
          <w:rFonts w:ascii="Times New Roman" w:eastAsia="Times New Roman" w:hAnsi="Times New Roman" w:cs="Times New Roman"/>
          <w:b/>
          <w:kern w:val="3"/>
          <w:sz w:val="24"/>
          <w:szCs w:val="24"/>
          <w:lang w:eastAsia="zh-CN"/>
        </w:rPr>
      </w:pPr>
    </w:p>
    <w:p w:rsidR="00753F63" w:rsidRPr="00753F63" w:rsidRDefault="00753F63" w:rsidP="00753F63">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53F63">
        <w:rPr>
          <w:rFonts w:ascii="Times New Roman" w:eastAsia="Times New Roman" w:hAnsi="Times New Roman" w:cs="Times New Roman"/>
          <w:kern w:val="3"/>
          <w:sz w:val="24"/>
          <w:szCs w:val="24"/>
          <w:lang w:eastAsia="zh-CN"/>
        </w:rPr>
        <w:t>La compétition est ouverte  aux joueurs seniors des séries N2-N3</w:t>
      </w:r>
      <w:proofErr w:type="gramStart"/>
      <w:r w:rsidRPr="00753F63">
        <w:rPr>
          <w:rFonts w:ascii="Times New Roman" w:eastAsia="Times New Roman" w:hAnsi="Times New Roman" w:cs="Times New Roman"/>
          <w:kern w:val="3"/>
          <w:sz w:val="24"/>
          <w:szCs w:val="24"/>
          <w:lang w:eastAsia="zh-CN"/>
        </w:rPr>
        <w:t>,R4</w:t>
      </w:r>
      <w:proofErr w:type="gramEnd"/>
      <w:r w:rsidRPr="00753F63">
        <w:rPr>
          <w:rFonts w:ascii="Times New Roman" w:eastAsia="Times New Roman" w:hAnsi="Times New Roman" w:cs="Times New Roman"/>
          <w:kern w:val="3"/>
          <w:sz w:val="24"/>
          <w:szCs w:val="24"/>
          <w:lang w:eastAsia="zh-CN"/>
        </w:rPr>
        <w:t xml:space="preserve">-R5,R6-D7,D8,D9-P10 dans les 3 tableaux </w:t>
      </w:r>
      <w:r w:rsidRPr="00753F63">
        <w:rPr>
          <w:rFonts w:ascii="Times New Roman" w:eastAsia="Times New Roman" w:hAnsi="Times New Roman" w:cs="Times New Roman"/>
          <w:kern w:val="3"/>
          <w:sz w:val="24"/>
          <w:szCs w:val="24"/>
          <w:u w:val="single"/>
          <w:lang w:eastAsia="zh-CN"/>
        </w:rPr>
        <w:t>limités à deux pour tous les joueurs</w:t>
      </w:r>
      <w:r w:rsidRPr="00753F63">
        <w:rPr>
          <w:rFonts w:ascii="Times New Roman" w:eastAsia="Times New Roman" w:hAnsi="Times New Roman" w:cs="Times New Roman"/>
          <w:kern w:val="3"/>
          <w:sz w:val="24"/>
          <w:szCs w:val="24"/>
          <w:lang w:eastAsia="zh-CN"/>
        </w:rPr>
        <w:t>. Les simples seront joués en poules de 3 ou 4 dans toutes les séries (1 ou 2 sortants par poule). Les doubles se joueront par élimination directe ou en poule (suivant possibilité).</w:t>
      </w:r>
      <w:r>
        <w:rPr>
          <w:rFonts w:ascii="Times New Roman" w:eastAsia="Times New Roman" w:hAnsi="Times New Roman" w:cs="Times New Roman"/>
          <w:kern w:val="3"/>
          <w:sz w:val="24"/>
          <w:szCs w:val="24"/>
          <w:lang w:eastAsia="zh-CN"/>
        </w:rPr>
        <w:t xml:space="preserve"> Si possible, il est préférable que les joueurs s’inscrivent dans une même série afin d’éviter les changements de salle.</w:t>
      </w:r>
    </w:p>
    <w:p w:rsidR="00753F63" w:rsidRPr="00753F63" w:rsidRDefault="00753F63" w:rsidP="00753F63">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rsidR="00753F63" w:rsidRPr="00753F63" w:rsidRDefault="00753F63" w:rsidP="00753F63">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53F63">
        <w:rPr>
          <w:rFonts w:ascii="Times New Roman" w:eastAsia="Times New Roman" w:hAnsi="Times New Roman" w:cs="Times New Roman"/>
          <w:kern w:val="3"/>
          <w:sz w:val="24"/>
          <w:szCs w:val="24"/>
          <w:lang w:eastAsia="zh-CN"/>
        </w:rPr>
        <w:t>En cas d’affluence, le Comité d’organisation se réserve le droit de limiter le nombre d’inscrits. Priorité sera donnée selon le classement et la date d’inscription. En cas de faible participation dans une série, il se réserve aussi le droit de regrouper les tableaux ou d’en supprimer.</w:t>
      </w:r>
    </w:p>
    <w:p w:rsidR="007C0BA8" w:rsidRDefault="007C0BA8" w:rsidP="00753F63">
      <w:pPr>
        <w:tabs>
          <w:tab w:val="left" w:pos="7665"/>
        </w:tabs>
        <w:rPr>
          <w:rFonts w:ascii="Britannic Bold" w:hAnsi="Britannic Bold"/>
          <w:sz w:val="20"/>
          <w:szCs w:val="20"/>
        </w:rPr>
      </w:pPr>
    </w:p>
    <w:p w:rsidR="00753F63" w:rsidRDefault="00753F63" w:rsidP="00753F63">
      <w:pPr>
        <w:tabs>
          <w:tab w:val="left" w:pos="7665"/>
        </w:tabs>
        <w:rPr>
          <w:rFonts w:ascii="Britannic Bold" w:hAnsi="Britannic Bold"/>
          <w:sz w:val="20"/>
          <w:szCs w:val="20"/>
        </w:rPr>
      </w:pPr>
    </w:p>
    <w:p w:rsidR="00B55201" w:rsidRPr="00B55201" w:rsidRDefault="00B55201" w:rsidP="00B55201">
      <w:pPr>
        <w:pageBreakBefore/>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B55201">
        <w:rPr>
          <w:rFonts w:ascii="Times New Roman" w:eastAsia="Times New Roman" w:hAnsi="Times New Roman" w:cs="Times New Roman"/>
          <w:kern w:val="3"/>
          <w:sz w:val="24"/>
          <w:szCs w:val="24"/>
          <w:lang w:eastAsia="zh-CN"/>
        </w:rPr>
        <w:lastRenderedPageBreak/>
        <w:t xml:space="preserve">Les inscriptions (voir formulaire) seront </w:t>
      </w:r>
      <w:r w:rsidRPr="00B55201">
        <w:rPr>
          <w:rFonts w:ascii="Times New Roman" w:eastAsia="Times New Roman" w:hAnsi="Times New Roman" w:cs="Times New Roman"/>
          <w:b/>
          <w:kern w:val="3"/>
          <w:sz w:val="24"/>
          <w:szCs w:val="24"/>
          <w:lang w:eastAsia="zh-CN"/>
        </w:rPr>
        <w:t xml:space="preserve">acceptées jusqu’au 25 Novembre 2019 </w:t>
      </w:r>
      <w:r w:rsidRPr="00B55201">
        <w:rPr>
          <w:rFonts w:ascii="Times New Roman" w:eastAsia="Times New Roman" w:hAnsi="Times New Roman" w:cs="Times New Roman"/>
          <w:kern w:val="3"/>
          <w:sz w:val="24"/>
          <w:szCs w:val="24"/>
          <w:lang w:eastAsia="zh-CN"/>
        </w:rPr>
        <w:t xml:space="preserve">dernier délai. </w:t>
      </w:r>
      <w:r>
        <w:rPr>
          <w:rFonts w:ascii="Times New Roman" w:eastAsia="Times New Roman" w:hAnsi="Times New Roman" w:cs="Times New Roman"/>
          <w:kern w:val="3"/>
          <w:sz w:val="24"/>
          <w:szCs w:val="24"/>
          <w:lang w:eastAsia="zh-CN"/>
        </w:rPr>
        <w:t xml:space="preserve">Il est demandé de remplir le formulaire informatiquement et de le renvoyer par mail. Les inscriptions seront confirmées par réponse mail et après réception du règlement. Le règlement (chèque libellé à l’ordre du BBC) est à joindre au formulaire. Aucune inscription ne sera prise en compte sans son règlement. </w:t>
      </w:r>
      <w:r w:rsidRPr="00B55201">
        <w:rPr>
          <w:rFonts w:ascii="Times New Roman" w:eastAsia="Times New Roman" w:hAnsi="Times New Roman" w:cs="Times New Roman"/>
          <w:kern w:val="3"/>
          <w:sz w:val="24"/>
          <w:szCs w:val="24"/>
          <w:lang w:eastAsia="zh-CN"/>
        </w:rPr>
        <w:t xml:space="preserve">Le prix de l’inscription est de 16 € pour un tableau et de </w:t>
      </w:r>
      <w:r>
        <w:rPr>
          <w:rFonts w:ascii="Times New Roman" w:eastAsia="Times New Roman" w:hAnsi="Times New Roman" w:cs="Times New Roman"/>
          <w:kern w:val="3"/>
          <w:sz w:val="24"/>
          <w:szCs w:val="24"/>
          <w:lang w:eastAsia="zh-CN"/>
        </w:rPr>
        <w:t>22 € pour 2 tableaux.</w:t>
      </w:r>
      <w:r w:rsidR="00B44C96">
        <w:rPr>
          <w:rFonts w:ascii="Times New Roman" w:eastAsia="Times New Roman" w:hAnsi="Times New Roman" w:cs="Times New Roman"/>
          <w:kern w:val="3"/>
          <w:sz w:val="24"/>
          <w:szCs w:val="24"/>
          <w:lang w:eastAsia="zh-CN"/>
        </w:rPr>
        <w:t xml:space="preserve"> Inscriptions à renvoyer à : Viseur Sébastien ; 60 rue d’</w:t>
      </w:r>
      <w:proofErr w:type="spellStart"/>
      <w:r w:rsidR="00B44C96">
        <w:rPr>
          <w:rFonts w:ascii="Times New Roman" w:eastAsia="Times New Roman" w:hAnsi="Times New Roman" w:cs="Times New Roman"/>
          <w:kern w:val="3"/>
          <w:sz w:val="24"/>
          <w:szCs w:val="24"/>
          <w:lang w:eastAsia="zh-CN"/>
        </w:rPr>
        <w:t>houdain</w:t>
      </w:r>
      <w:proofErr w:type="spellEnd"/>
      <w:r w:rsidR="00B44C96">
        <w:rPr>
          <w:rFonts w:ascii="Times New Roman" w:eastAsia="Times New Roman" w:hAnsi="Times New Roman" w:cs="Times New Roman"/>
          <w:kern w:val="3"/>
          <w:sz w:val="24"/>
          <w:szCs w:val="24"/>
          <w:lang w:eastAsia="zh-CN"/>
        </w:rPr>
        <w:t xml:space="preserve"> ; 62620 </w:t>
      </w:r>
      <w:proofErr w:type="spellStart"/>
      <w:r w:rsidR="00B44C96">
        <w:rPr>
          <w:rFonts w:ascii="Times New Roman" w:eastAsia="Times New Roman" w:hAnsi="Times New Roman" w:cs="Times New Roman"/>
          <w:kern w:val="3"/>
          <w:sz w:val="24"/>
          <w:szCs w:val="24"/>
          <w:lang w:eastAsia="zh-CN"/>
        </w:rPr>
        <w:t>Maisnil</w:t>
      </w:r>
      <w:proofErr w:type="spellEnd"/>
      <w:r w:rsidR="00B44C96">
        <w:rPr>
          <w:rFonts w:ascii="Times New Roman" w:eastAsia="Times New Roman" w:hAnsi="Times New Roman" w:cs="Times New Roman"/>
          <w:kern w:val="3"/>
          <w:sz w:val="24"/>
          <w:szCs w:val="24"/>
          <w:lang w:eastAsia="zh-CN"/>
        </w:rPr>
        <w:t xml:space="preserve"> les </w:t>
      </w:r>
      <w:proofErr w:type="gramStart"/>
      <w:r w:rsidR="00B44C96">
        <w:rPr>
          <w:rFonts w:ascii="Times New Roman" w:eastAsia="Times New Roman" w:hAnsi="Times New Roman" w:cs="Times New Roman"/>
          <w:kern w:val="3"/>
          <w:sz w:val="24"/>
          <w:szCs w:val="24"/>
          <w:lang w:eastAsia="zh-CN"/>
        </w:rPr>
        <w:t>Ruitz .</w:t>
      </w:r>
      <w:bookmarkStart w:id="0" w:name="_GoBack"/>
      <w:bookmarkEnd w:id="0"/>
      <w:proofErr w:type="gramEnd"/>
    </w:p>
    <w:p w:rsidR="00B55201" w:rsidRPr="00B55201" w:rsidRDefault="00B55201" w:rsidP="00B55201">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rsidR="00B55201" w:rsidRPr="00B55201" w:rsidRDefault="00B55201" w:rsidP="00B55201">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rsidR="00B55201" w:rsidRPr="00B55201" w:rsidRDefault="00B55201" w:rsidP="00B55201">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B55201">
        <w:rPr>
          <w:rFonts w:ascii="Wingdings" w:eastAsia="Wingdings" w:hAnsi="Wingdings" w:cs="Wingdings"/>
          <w:b/>
          <w:kern w:val="3"/>
          <w:sz w:val="24"/>
          <w:szCs w:val="24"/>
          <w:lang w:eastAsia="zh-CN"/>
        </w:rPr>
        <w:t></w:t>
      </w:r>
      <w:r w:rsidRPr="00B55201">
        <w:rPr>
          <w:rFonts w:ascii="Times New Roman" w:eastAsia="Times New Roman" w:hAnsi="Times New Roman" w:cs="Times New Roman"/>
          <w:b/>
          <w:kern w:val="3"/>
          <w:sz w:val="24"/>
          <w:szCs w:val="24"/>
          <w:lang w:eastAsia="zh-CN"/>
        </w:rPr>
        <w:t xml:space="preserve"> Récompenses :</w:t>
      </w:r>
    </w:p>
    <w:p w:rsidR="00B55201" w:rsidRPr="00B55201" w:rsidRDefault="00B55201" w:rsidP="00B55201">
      <w:pPr>
        <w:suppressAutoHyphens/>
        <w:autoSpaceDN w:val="0"/>
        <w:spacing w:after="0" w:line="240" w:lineRule="auto"/>
        <w:jc w:val="both"/>
        <w:textAlignment w:val="baseline"/>
        <w:rPr>
          <w:rFonts w:ascii="Times New Roman" w:eastAsia="Times New Roman" w:hAnsi="Times New Roman" w:cs="Times New Roman"/>
          <w:b/>
          <w:kern w:val="3"/>
          <w:sz w:val="24"/>
          <w:szCs w:val="24"/>
          <w:lang w:eastAsia="zh-CN"/>
        </w:rPr>
      </w:pPr>
    </w:p>
    <w:p w:rsidR="00B55201" w:rsidRPr="00B55201" w:rsidRDefault="00B55201" w:rsidP="00B55201">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B55201">
        <w:rPr>
          <w:rFonts w:ascii="Times New Roman" w:eastAsia="Times New Roman" w:hAnsi="Times New Roman" w:cs="Times New Roman"/>
          <w:kern w:val="3"/>
          <w:sz w:val="24"/>
          <w:szCs w:val="24"/>
          <w:lang w:eastAsia="zh-CN"/>
        </w:rPr>
        <w:t>- Les récompenses d’une valeur globale d’environ 4000 € seront réparties entre les vainqueurs et les finalistes sous forme de coupes, lots, bons d’achats, espèces et seront remises derrière chaque final pour faciliter le retour des joueurs et l’échange des bons d’achats au stand BADMANIA.</w:t>
      </w:r>
    </w:p>
    <w:p w:rsidR="00B55201" w:rsidRPr="00B55201" w:rsidRDefault="00B55201" w:rsidP="00B55201">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rsidR="00B55201" w:rsidRPr="00B55201" w:rsidRDefault="00B55201" w:rsidP="00B55201">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rsidR="00B55201" w:rsidRPr="00B55201" w:rsidRDefault="00B55201" w:rsidP="00B55201">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B55201">
        <w:rPr>
          <w:rFonts w:ascii="Wingdings" w:eastAsia="Wingdings" w:hAnsi="Wingdings" w:cs="Wingdings"/>
          <w:b/>
          <w:kern w:val="3"/>
          <w:sz w:val="24"/>
          <w:szCs w:val="24"/>
          <w:lang w:eastAsia="zh-CN"/>
        </w:rPr>
        <w:t></w:t>
      </w:r>
      <w:r w:rsidRPr="00B55201">
        <w:rPr>
          <w:rFonts w:ascii="Times New Roman" w:eastAsia="Times New Roman" w:hAnsi="Times New Roman" w:cs="Times New Roman"/>
          <w:b/>
          <w:kern w:val="3"/>
          <w:sz w:val="24"/>
          <w:szCs w:val="24"/>
          <w:lang w:eastAsia="zh-CN"/>
        </w:rPr>
        <w:t xml:space="preserve"> Règlement et arbitrage :</w:t>
      </w:r>
    </w:p>
    <w:p w:rsidR="00B55201" w:rsidRPr="00B55201" w:rsidRDefault="00B55201" w:rsidP="00B55201">
      <w:pPr>
        <w:suppressAutoHyphens/>
        <w:autoSpaceDN w:val="0"/>
        <w:spacing w:after="0" w:line="240" w:lineRule="auto"/>
        <w:jc w:val="both"/>
        <w:textAlignment w:val="baseline"/>
        <w:rPr>
          <w:rFonts w:ascii="Times New Roman" w:eastAsia="Times New Roman" w:hAnsi="Times New Roman" w:cs="Times New Roman"/>
          <w:b/>
          <w:kern w:val="3"/>
          <w:sz w:val="24"/>
          <w:szCs w:val="24"/>
          <w:lang w:eastAsia="zh-CN"/>
        </w:rPr>
      </w:pPr>
    </w:p>
    <w:p w:rsidR="00B55201" w:rsidRPr="00B55201" w:rsidRDefault="00B55201" w:rsidP="00B55201">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B55201">
        <w:rPr>
          <w:rFonts w:ascii="Times New Roman" w:eastAsia="Times New Roman" w:hAnsi="Times New Roman" w:cs="Times New Roman"/>
          <w:kern w:val="3"/>
          <w:sz w:val="24"/>
          <w:szCs w:val="24"/>
          <w:lang w:eastAsia="zh-CN"/>
        </w:rPr>
        <w:t>Le juge-arbitre de la compétition sera  Mr DEGRUGILLIER. Des arbitres officiels seront prévus pour les demi-finales et les finales.</w:t>
      </w:r>
    </w:p>
    <w:p w:rsidR="00B55201" w:rsidRPr="00B55201" w:rsidRDefault="00B55201" w:rsidP="00B55201">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rsidR="00B55201" w:rsidRPr="00B55201" w:rsidRDefault="00B55201" w:rsidP="00B55201">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B55201">
        <w:rPr>
          <w:rFonts w:ascii="Times New Roman" w:eastAsia="Times New Roman" w:hAnsi="Times New Roman" w:cs="Times New Roman"/>
          <w:kern w:val="3"/>
          <w:sz w:val="24"/>
          <w:szCs w:val="24"/>
          <w:lang w:eastAsia="zh-CN"/>
        </w:rPr>
        <w:t xml:space="preserve">La compétition se déroulera selon les règles de la </w:t>
      </w:r>
      <w:proofErr w:type="spellStart"/>
      <w:r w:rsidRPr="00B55201">
        <w:rPr>
          <w:rFonts w:ascii="Times New Roman" w:eastAsia="Times New Roman" w:hAnsi="Times New Roman" w:cs="Times New Roman"/>
          <w:kern w:val="3"/>
          <w:sz w:val="24"/>
          <w:szCs w:val="24"/>
          <w:lang w:eastAsia="zh-CN"/>
        </w:rPr>
        <w:t>FFBaD</w:t>
      </w:r>
      <w:proofErr w:type="spellEnd"/>
      <w:r w:rsidRPr="00B55201">
        <w:rPr>
          <w:rFonts w:ascii="Times New Roman" w:eastAsia="Times New Roman" w:hAnsi="Times New Roman" w:cs="Times New Roman"/>
          <w:kern w:val="3"/>
          <w:sz w:val="24"/>
          <w:szCs w:val="24"/>
          <w:lang w:eastAsia="zh-CN"/>
        </w:rPr>
        <w:t>. Le règlement particulier du tournoi sera affiché dans les salles.</w:t>
      </w:r>
    </w:p>
    <w:p w:rsidR="00B55201" w:rsidRPr="00B55201" w:rsidRDefault="00B55201" w:rsidP="00B55201">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rsidR="00B55201" w:rsidRPr="00B55201" w:rsidRDefault="00B55201" w:rsidP="00B55201">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rsidR="00B55201" w:rsidRPr="00B55201" w:rsidRDefault="00B55201" w:rsidP="00B55201">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B55201">
        <w:rPr>
          <w:rFonts w:ascii="Wingdings" w:eastAsia="Wingdings" w:hAnsi="Wingdings" w:cs="Wingdings"/>
          <w:b/>
          <w:kern w:val="3"/>
          <w:sz w:val="24"/>
          <w:szCs w:val="24"/>
          <w:lang w:eastAsia="zh-CN"/>
        </w:rPr>
        <w:t></w:t>
      </w:r>
      <w:r w:rsidRPr="00B55201">
        <w:rPr>
          <w:rFonts w:ascii="Times New Roman" w:eastAsia="Times New Roman" w:hAnsi="Times New Roman" w:cs="Times New Roman"/>
          <w:b/>
          <w:kern w:val="3"/>
          <w:sz w:val="24"/>
          <w:szCs w:val="24"/>
          <w:lang w:eastAsia="zh-CN"/>
        </w:rPr>
        <w:t xml:space="preserve"> Volants :</w:t>
      </w:r>
    </w:p>
    <w:p w:rsidR="00B55201" w:rsidRPr="00B55201" w:rsidRDefault="00B55201" w:rsidP="00B55201">
      <w:pPr>
        <w:suppressAutoHyphens/>
        <w:autoSpaceDN w:val="0"/>
        <w:spacing w:after="0" w:line="240" w:lineRule="auto"/>
        <w:jc w:val="both"/>
        <w:textAlignment w:val="baseline"/>
        <w:rPr>
          <w:rFonts w:ascii="Times New Roman" w:eastAsia="Times New Roman" w:hAnsi="Times New Roman" w:cs="Times New Roman"/>
          <w:b/>
          <w:kern w:val="3"/>
          <w:sz w:val="24"/>
          <w:szCs w:val="24"/>
          <w:lang w:eastAsia="zh-CN"/>
        </w:rPr>
      </w:pPr>
    </w:p>
    <w:p w:rsidR="00B55201" w:rsidRPr="00B55201" w:rsidRDefault="00B55201" w:rsidP="00B55201">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B55201">
        <w:rPr>
          <w:rFonts w:ascii="Times New Roman" w:eastAsia="Times New Roman" w:hAnsi="Times New Roman" w:cs="Times New Roman"/>
          <w:kern w:val="3"/>
          <w:sz w:val="24"/>
          <w:szCs w:val="24"/>
          <w:lang w:eastAsia="zh-CN"/>
        </w:rPr>
        <w:t xml:space="preserve">Le volant officiel du tournoi sera le Yonex AS30 pour toutes les séries (le </w:t>
      </w:r>
      <w:proofErr w:type="spellStart"/>
      <w:r w:rsidRPr="00B55201">
        <w:rPr>
          <w:rFonts w:ascii="Times New Roman" w:eastAsia="Times New Roman" w:hAnsi="Times New Roman" w:cs="Times New Roman"/>
          <w:kern w:val="3"/>
          <w:sz w:val="24"/>
          <w:szCs w:val="24"/>
          <w:lang w:eastAsia="zh-CN"/>
        </w:rPr>
        <w:t>Mavis</w:t>
      </w:r>
      <w:proofErr w:type="spellEnd"/>
      <w:r w:rsidRPr="00B55201">
        <w:rPr>
          <w:rFonts w:ascii="Times New Roman" w:eastAsia="Times New Roman" w:hAnsi="Times New Roman" w:cs="Times New Roman"/>
          <w:kern w:val="3"/>
          <w:sz w:val="24"/>
          <w:szCs w:val="24"/>
          <w:lang w:eastAsia="zh-CN"/>
        </w:rPr>
        <w:t xml:space="preserve"> 600 sera toléré pour les D9-P10 si accord entre les adversaires d'un même match). Les volants seront à la charge des joueurs en partage jusqu’aux finales. Ces volants seront en vente dans les salles.</w:t>
      </w:r>
    </w:p>
    <w:p w:rsidR="00B55201" w:rsidRPr="00B55201" w:rsidRDefault="00B55201" w:rsidP="00B55201">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rsidR="00B55201" w:rsidRPr="00B55201" w:rsidRDefault="00B55201" w:rsidP="00B55201">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rsidR="00B55201" w:rsidRPr="00B55201" w:rsidRDefault="00B55201" w:rsidP="00B55201">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B55201">
        <w:rPr>
          <w:rFonts w:ascii="Wingdings" w:eastAsia="Wingdings" w:hAnsi="Wingdings" w:cs="Wingdings"/>
          <w:b/>
          <w:kern w:val="3"/>
          <w:sz w:val="24"/>
          <w:szCs w:val="24"/>
          <w:lang w:eastAsia="zh-CN"/>
        </w:rPr>
        <w:t></w:t>
      </w:r>
      <w:r w:rsidRPr="00B55201">
        <w:rPr>
          <w:rFonts w:ascii="Times New Roman" w:eastAsia="Times New Roman" w:hAnsi="Times New Roman" w:cs="Times New Roman"/>
          <w:b/>
          <w:kern w:val="3"/>
          <w:sz w:val="24"/>
          <w:szCs w:val="24"/>
          <w:lang w:eastAsia="zh-CN"/>
        </w:rPr>
        <w:t xml:space="preserve"> Restauration – hébergement :</w:t>
      </w:r>
    </w:p>
    <w:p w:rsidR="00B55201" w:rsidRPr="00B55201" w:rsidRDefault="00B55201" w:rsidP="00B55201">
      <w:pPr>
        <w:suppressAutoHyphens/>
        <w:autoSpaceDN w:val="0"/>
        <w:spacing w:after="0" w:line="240" w:lineRule="auto"/>
        <w:jc w:val="both"/>
        <w:textAlignment w:val="baseline"/>
        <w:rPr>
          <w:rFonts w:ascii="Times New Roman" w:eastAsia="Times New Roman" w:hAnsi="Times New Roman" w:cs="Times New Roman"/>
          <w:b/>
          <w:kern w:val="3"/>
          <w:sz w:val="24"/>
          <w:szCs w:val="24"/>
          <w:lang w:eastAsia="zh-CN"/>
        </w:rPr>
      </w:pPr>
    </w:p>
    <w:p w:rsidR="00B55201" w:rsidRPr="00B55201" w:rsidRDefault="00B55201" w:rsidP="00B55201">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B55201">
        <w:rPr>
          <w:rFonts w:ascii="Times New Roman" w:eastAsia="Times New Roman" w:hAnsi="Times New Roman" w:cs="Times New Roman"/>
          <w:kern w:val="3"/>
          <w:sz w:val="24"/>
          <w:szCs w:val="24"/>
          <w:lang w:eastAsia="zh-CN"/>
        </w:rPr>
        <w:t>La restauration sera assurée sur place durant toute la compétition. Des buvettes seront installées dans les salles : boissons diverses, pan bagnat, sandwich, pâtisseries…</w:t>
      </w:r>
    </w:p>
    <w:p w:rsidR="00B55201" w:rsidRPr="00B55201" w:rsidRDefault="00B55201" w:rsidP="00B55201">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rsidR="00B55201" w:rsidRPr="00B55201" w:rsidRDefault="00B55201" w:rsidP="00B55201">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B55201">
        <w:rPr>
          <w:rFonts w:ascii="Times New Roman" w:eastAsia="Times New Roman" w:hAnsi="Times New Roman" w:cs="Times New Roman"/>
          <w:kern w:val="3"/>
          <w:sz w:val="24"/>
          <w:szCs w:val="24"/>
          <w:lang w:eastAsia="zh-CN"/>
        </w:rPr>
        <w:t>De nombreuses possibilités d’hébergement existent dans un rayon géographique de 5 kms autour des salles situées sur Béthune.</w:t>
      </w:r>
    </w:p>
    <w:p w:rsidR="00B55201" w:rsidRPr="00B55201" w:rsidRDefault="00B55201" w:rsidP="00B55201">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rsidR="00B55201" w:rsidRPr="00B55201" w:rsidRDefault="00B55201" w:rsidP="00B55201">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B55201">
        <w:rPr>
          <w:rFonts w:ascii="Wingdings" w:eastAsia="Wingdings" w:hAnsi="Wingdings" w:cs="Wingdings"/>
          <w:b/>
          <w:kern w:val="3"/>
          <w:sz w:val="24"/>
          <w:szCs w:val="24"/>
          <w:lang w:eastAsia="zh-CN"/>
        </w:rPr>
        <w:t></w:t>
      </w:r>
      <w:r w:rsidRPr="00B55201">
        <w:rPr>
          <w:rFonts w:ascii="Times New Roman" w:eastAsia="Times New Roman" w:hAnsi="Times New Roman" w:cs="Times New Roman"/>
          <w:b/>
          <w:kern w:val="3"/>
          <w:sz w:val="24"/>
          <w:szCs w:val="24"/>
          <w:lang w:eastAsia="zh-CN"/>
        </w:rPr>
        <w:t xml:space="preserve"> Contacts :</w:t>
      </w:r>
    </w:p>
    <w:p w:rsidR="00B55201" w:rsidRPr="00B55201" w:rsidRDefault="00B55201" w:rsidP="00B55201">
      <w:pPr>
        <w:suppressAutoHyphens/>
        <w:autoSpaceDN w:val="0"/>
        <w:spacing w:before="120" w:after="0" w:line="240" w:lineRule="auto"/>
        <w:jc w:val="both"/>
        <w:textAlignment w:val="baseline"/>
        <w:rPr>
          <w:rFonts w:ascii="Times New Roman" w:eastAsia="Times New Roman" w:hAnsi="Times New Roman" w:cs="Times New Roman"/>
          <w:kern w:val="3"/>
          <w:sz w:val="24"/>
          <w:szCs w:val="24"/>
          <w:lang w:eastAsia="zh-CN"/>
        </w:rPr>
      </w:pPr>
      <w:r w:rsidRPr="00B55201">
        <w:rPr>
          <w:rFonts w:ascii="Times New Roman" w:eastAsia="Times New Roman" w:hAnsi="Times New Roman" w:cs="Times New Roman"/>
          <w:kern w:val="3"/>
          <w:sz w:val="24"/>
          <w:szCs w:val="24"/>
          <w:lang w:eastAsia="zh-CN"/>
        </w:rPr>
        <w:t>Sébastien VISEUR au 06.23.84.66.39</w:t>
      </w:r>
    </w:p>
    <w:p w:rsidR="00B55201" w:rsidRPr="00B55201" w:rsidRDefault="00B44C96" w:rsidP="00B55201">
      <w:pPr>
        <w:suppressAutoHyphens/>
        <w:autoSpaceDN w:val="0"/>
        <w:spacing w:before="120" w:after="0" w:line="240" w:lineRule="auto"/>
        <w:jc w:val="both"/>
        <w:textAlignment w:val="baseline"/>
        <w:rPr>
          <w:rFonts w:ascii="Times New Roman" w:eastAsia="Times New Roman" w:hAnsi="Times New Roman" w:cs="Times New Roman"/>
          <w:kern w:val="3"/>
          <w:sz w:val="24"/>
          <w:szCs w:val="24"/>
          <w:lang w:eastAsia="zh-CN"/>
        </w:rPr>
      </w:pPr>
      <w:hyperlink r:id="rId13" w:history="1">
        <w:r w:rsidR="00B55201" w:rsidRPr="00B55201">
          <w:rPr>
            <w:rFonts w:ascii="Times New Roman" w:eastAsia="Times New Roman" w:hAnsi="Times New Roman" w:cs="Times New Roman"/>
            <w:color w:val="0000FF"/>
            <w:kern w:val="3"/>
            <w:sz w:val="24"/>
            <w:szCs w:val="24"/>
            <w:u w:val="single"/>
            <w:lang w:eastAsia="zh-CN"/>
          </w:rPr>
          <w:t>viseur</w:t>
        </w:r>
        <w:proofErr w:type="gramStart"/>
        <w:r w:rsidR="00B55201" w:rsidRPr="00B55201">
          <w:rPr>
            <w:rFonts w:ascii="Times New Roman" w:eastAsia="Times New Roman" w:hAnsi="Times New Roman" w:cs="Times New Roman"/>
            <w:color w:val="0000FF"/>
            <w:kern w:val="3"/>
            <w:sz w:val="24"/>
            <w:szCs w:val="24"/>
            <w:u w:val="single"/>
            <w:lang w:eastAsia="zh-CN"/>
          </w:rPr>
          <w:t>,</w:t>
        </w:r>
        <w:proofErr w:type="gramEnd"/>
      </w:hyperlink>
      <w:hyperlink r:id="rId14" w:history="1">
        <w:r w:rsidR="00B55201" w:rsidRPr="00B55201">
          <w:rPr>
            <w:rFonts w:ascii="Times New Roman" w:eastAsia="Times New Roman" w:hAnsi="Times New Roman" w:cs="Times New Roman"/>
            <w:color w:val="0000FF"/>
            <w:kern w:val="3"/>
            <w:sz w:val="24"/>
            <w:szCs w:val="24"/>
            <w:u w:val="single"/>
            <w:lang w:eastAsia="zh-CN"/>
          </w:rPr>
          <w:t>sebastien</w:t>
        </w:r>
      </w:hyperlink>
      <w:hyperlink r:id="rId15" w:history="1">
        <w:r w:rsidR="00B55201" w:rsidRPr="00B55201">
          <w:rPr>
            <w:rFonts w:ascii="Times New Roman" w:eastAsia="Times New Roman" w:hAnsi="Times New Roman" w:cs="Times New Roman"/>
            <w:color w:val="0000FF"/>
            <w:kern w:val="3"/>
            <w:sz w:val="24"/>
            <w:szCs w:val="24"/>
            <w:u w:val="single"/>
            <w:lang w:eastAsia="zh-CN"/>
          </w:rPr>
          <w:t>@</w:t>
        </w:r>
      </w:hyperlink>
      <w:hyperlink r:id="rId16" w:history="1">
        <w:r w:rsidR="00B55201" w:rsidRPr="00B55201">
          <w:rPr>
            <w:rFonts w:ascii="Times New Roman" w:eastAsia="Times New Roman" w:hAnsi="Times New Roman" w:cs="Times New Roman"/>
            <w:color w:val="0000FF"/>
            <w:kern w:val="3"/>
            <w:sz w:val="24"/>
            <w:szCs w:val="24"/>
            <w:u w:val="single"/>
            <w:lang w:eastAsia="zh-CN"/>
          </w:rPr>
          <w:t>outlook</w:t>
        </w:r>
      </w:hyperlink>
      <w:hyperlink r:id="rId17" w:history="1">
        <w:r w:rsidR="00B55201" w:rsidRPr="00B55201">
          <w:rPr>
            <w:rFonts w:ascii="Times New Roman" w:eastAsia="Times New Roman" w:hAnsi="Times New Roman" w:cs="Times New Roman"/>
            <w:color w:val="0000FF"/>
            <w:kern w:val="3"/>
            <w:sz w:val="24"/>
            <w:szCs w:val="24"/>
            <w:u w:val="single"/>
            <w:lang w:eastAsia="zh-CN"/>
          </w:rPr>
          <w:t>.</w:t>
        </w:r>
      </w:hyperlink>
      <w:proofErr w:type="gramStart"/>
      <w:r w:rsidR="00B55201" w:rsidRPr="00B55201">
        <w:rPr>
          <w:rFonts w:ascii="Times New Roman" w:eastAsia="Times New Roman" w:hAnsi="Times New Roman" w:cs="Times New Roman"/>
          <w:color w:val="0000FF"/>
          <w:kern w:val="3"/>
          <w:sz w:val="24"/>
          <w:szCs w:val="24"/>
          <w:u w:val="single"/>
          <w:lang w:eastAsia="zh-CN"/>
        </w:rPr>
        <w:t>com</w:t>
      </w:r>
      <w:proofErr w:type="gramEnd"/>
    </w:p>
    <w:p w:rsidR="00753F63" w:rsidRPr="00753F63" w:rsidRDefault="00753F63" w:rsidP="00753F63">
      <w:pPr>
        <w:tabs>
          <w:tab w:val="left" w:pos="7665"/>
        </w:tabs>
        <w:rPr>
          <w:rFonts w:ascii="Britannic Bold" w:hAnsi="Britannic Bold"/>
          <w:sz w:val="20"/>
          <w:szCs w:val="20"/>
        </w:rPr>
      </w:pPr>
    </w:p>
    <w:sectPr w:rsidR="00753F63" w:rsidRPr="00753F63" w:rsidSect="007C0B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ritannic Bold">
    <w:panose1 w:val="020B0903060703020204"/>
    <w:charset w:val="00"/>
    <w:family w:val="swiss"/>
    <w:pitch w:val="variable"/>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BA8"/>
    <w:rsid w:val="00753F63"/>
    <w:rsid w:val="007C0BA8"/>
    <w:rsid w:val="00B44C96"/>
    <w:rsid w:val="00B55201"/>
    <w:rsid w:val="00E548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C0BA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0BA8"/>
    <w:rPr>
      <w:rFonts w:ascii="Tahoma" w:hAnsi="Tahoma" w:cs="Tahoma"/>
      <w:sz w:val="16"/>
      <w:szCs w:val="16"/>
    </w:rPr>
  </w:style>
  <w:style w:type="paragraph" w:customStyle="1" w:styleId="Standard">
    <w:name w:val="Standard"/>
    <w:rsid w:val="007C0BA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C0BA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0BA8"/>
    <w:rPr>
      <w:rFonts w:ascii="Tahoma" w:hAnsi="Tahoma" w:cs="Tahoma"/>
      <w:sz w:val="16"/>
      <w:szCs w:val="16"/>
    </w:rPr>
  </w:style>
  <w:style w:type="paragraph" w:customStyle="1" w:styleId="Standard">
    <w:name w:val="Standard"/>
    <w:rsid w:val="007C0BA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hyperlink" Target="mailto:Jeanmarc.viseur@numericable.f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7.png"/><Relationship Id="rId17" Type="http://schemas.openxmlformats.org/officeDocument/2006/relationships/hyperlink" Target="mailto:Jeanmarc.viseur@numericable.fr" TargetMode="External"/><Relationship Id="rId2" Type="http://schemas.microsoft.com/office/2007/relationships/stylesWithEffects" Target="stylesWithEffects.xml"/><Relationship Id="rId16" Type="http://schemas.openxmlformats.org/officeDocument/2006/relationships/hyperlink" Target="mailto:Jeanmarc.viseur@numericable.fr" TargetMode="Externa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oleObject" Target="embeddings/oleObject1.bin"/><Relationship Id="rId5" Type="http://schemas.openxmlformats.org/officeDocument/2006/relationships/image" Target="media/image1.png"/><Relationship Id="rId15" Type="http://schemas.openxmlformats.org/officeDocument/2006/relationships/hyperlink" Target="mailto:Jeanmarc.viseur@numericable.fr" TargetMode="External"/><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hyperlink" Target="mailto:Jeanmarc.viseur@numericabl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702</Words>
  <Characters>3864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dc:creator>
  <cp:lastModifiedBy>SV</cp:lastModifiedBy>
  <cp:revision>3</cp:revision>
  <dcterms:created xsi:type="dcterms:W3CDTF">2019-10-17T13:22:00Z</dcterms:created>
  <dcterms:modified xsi:type="dcterms:W3CDTF">2019-10-25T12:46:00Z</dcterms:modified>
</cp:coreProperties>
</file>